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2" w:rsidRPr="003F5142" w:rsidRDefault="003F5142" w:rsidP="003F5142">
      <w:pPr>
        <w:keepNext/>
        <w:spacing w:after="0" w:line="240" w:lineRule="auto"/>
        <w:outlineLvl w:val="0"/>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702"/>
        <w:gridCol w:w="4658"/>
      </w:tblGrid>
      <w:tr w:rsidR="003F5142" w:rsidRPr="003F5142" w:rsidTr="005C5E29">
        <w:trPr>
          <w:trHeight w:val="1430"/>
        </w:trPr>
        <w:tc>
          <w:tcPr>
            <w:tcW w:w="5058" w:type="dxa"/>
          </w:tcPr>
          <w:p w:rsidR="003F5142" w:rsidRPr="003F5142" w:rsidRDefault="003F5142" w:rsidP="003F5142">
            <w:pPr>
              <w:spacing w:after="0" w:line="240" w:lineRule="auto"/>
              <w:rPr>
                <w:rFonts w:ascii="Times New Roman" w:eastAsia="Times New Roman" w:hAnsi="Times New Roman" w:cs="Times New Roman"/>
                <w:sz w:val="24"/>
                <w:szCs w:val="24"/>
              </w:rPr>
            </w:pPr>
            <w:r w:rsidRPr="003F5142">
              <w:rPr>
                <w:rFonts w:ascii="Times New Roman" w:eastAsia="Times New Roman" w:hAnsi="Times New Roman" w:cs="Times New Roman"/>
                <w:noProof/>
                <w:sz w:val="24"/>
                <w:szCs w:val="24"/>
              </w:rPr>
              <w:drawing>
                <wp:inline distT="0" distB="0" distL="0" distR="0" wp14:anchorId="15EE838C" wp14:editId="7A3940B0">
                  <wp:extent cx="1057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tc>
        <w:tc>
          <w:tcPr>
            <w:tcW w:w="5058" w:type="dxa"/>
          </w:tcPr>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997288" w:rsidRDefault="00A223CD" w:rsidP="003F5142">
            <w:pPr>
              <w:spacing w:after="0" w:line="240" w:lineRule="auto"/>
              <w:jc w:val="right"/>
              <w:rPr>
                <w:rFonts w:ascii="Arial" w:eastAsia="Calibri" w:hAnsi="Arial" w:cs="Arial"/>
                <w:b/>
                <w:color w:val="0D0D0D" w:themeColor="text1" w:themeTint="F2"/>
                <w:sz w:val="24"/>
                <w:szCs w:val="24"/>
              </w:rPr>
            </w:pPr>
            <w:r w:rsidRPr="00997288">
              <w:rPr>
                <w:rFonts w:ascii="Arial" w:eastAsia="Calibri" w:hAnsi="Arial" w:cs="Arial"/>
                <w:b/>
                <w:color w:val="0D0D0D" w:themeColor="text1" w:themeTint="F2"/>
                <w:sz w:val="24"/>
                <w:szCs w:val="24"/>
              </w:rPr>
              <w:t>EMDC</w:t>
            </w:r>
            <w:r w:rsidR="009818E0" w:rsidRPr="00997288">
              <w:rPr>
                <w:rFonts w:ascii="Arial" w:eastAsia="Calibri" w:hAnsi="Arial" w:cs="Arial"/>
                <w:b/>
                <w:color w:val="0D0D0D" w:themeColor="text1" w:themeTint="F2"/>
                <w:sz w:val="24"/>
                <w:szCs w:val="24"/>
              </w:rPr>
              <w:t>4</w:t>
            </w:r>
            <w:r w:rsidRPr="00997288">
              <w:rPr>
                <w:rFonts w:ascii="Arial" w:eastAsia="Calibri" w:hAnsi="Arial" w:cs="Arial"/>
                <w:b/>
                <w:color w:val="0D0D0D" w:themeColor="text1" w:themeTint="F2"/>
                <w:sz w:val="24"/>
                <w:szCs w:val="24"/>
              </w:rPr>
              <w:t xml:space="preserve"> </w:t>
            </w:r>
            <w:r w:rsidR="00EC650A">
              <w:rPr>
                <w:rFonts w:ascii="Arial" w:eastAsia="Calibri" w:hAnsi="Arial" w:cs="Arial"/>
                <w:b/>
                <w:color w:val="0D0D0D" w:themeColor="text1" w:themeTint="F2"/>
                <w:sz w:val="24"/>
                <w:szCs w:val="24"/>
              </w:rPr>
              <w:t>3896</w:t>
            </w:r>
            <w:r w:rsidR="000A07BA">
              <w:rPr>
                <w:rFonts w:ascii="Arial" w:eastAsia="Calibri" w:hAnsi="Arial" w:cs="Arial"/>
                <w:b/>
                <w:color w:val="0D0D0D" w:themeColor="text1" w:themeTint="F2"/>
                <w:sz w:val="24"/>
                <w:szCs w:val="24"/>
              </w:rPr>
              <w:t xml:space="preserve"> DTZS</w:t>
            </w:r>
            <w:bookmarkStart w:id="0" w:name="_GoBack"/>
            <w:bookmarkEnd w:id="0"/>
          </w:p>
          <w:p w:rsidR="00F621C9" w:rsidRPr="003F5142" w:rsidRDefault="00A223CD" w:rsidP="003F5142">
            <w:pPr>
              <w:spacing w:after="0" w:line="240" w:lineRule="auto"/>
              <w:jc w:val="right"/>
              <w:rPr>
                <w:rFonts w:ascii="Times New Roman" w:eastAsia="Times New Roman" w:hAnsi="Times New Roman" w:cs="Times New Roman"/>
                <w:b/>
                <w:sz w:val="24"/>
                <w:szCs w:val="24"/>
              </w:rPr>
            </w:pPr>
            <w:r w:rsidRPr="00997288">
              <w:rPr>
                <w:rFonts w:ascii="Arial" w:eastAsia="Calibri" w:hAnsi="Arial" w:cs="Arial"/>
                <w:b/>
                <w:color w:val="0D0D0D" w:themeColor="text1" w:themeTint="F2"/>
                <w:sz w:val="24"/>
                <w:szCs w:val="24"/>
              </w:rPr>
              <w:t xml:space="preserve">ISO </w:t>
            </w:r>
            <w:r w:rsidR="00EC650A">
              <w:rPr>
                <w:rFonts w:ascii="Arial" w:eastAsia="Calibri" w:hAnsi="Arial" w:cs="Arial"/>
                <w:b/>
                <w:color w:val="0D0D0D" w:themeColor="text1" w:themeTint="F2"/>
                <w:sz w:val="24"/>
                <w:szCs w:val="24"/>
              </w:rPr>
              <w:t>14052</w:t>
            </w:r>
            <w:r w:rsidR="00997288">
              <w:rPr>
                <w:rFonts w:ascii="Arial" w:eastAsia="Calibri" w:hAnsi="Arial" w:cs="Arial"/>
                <w:b/>
                <w:color w:val="0D0D0D" w:themeColor="text1" w:themeTint="F2"/>
                <w:sz w:val="24"/>
                <w:szCs w:val="24"/>
              </w:rPr>
              <w:t>:20</w:t>
            </w:r>
            <w:r w:rsidR="00643856" w:rsidRPr="00997288">
              <w:rPr>
                <w:rFonts w:ascii="Arial" w:eastAsia="Calibri" w:hAnsi="Arial" w:cs="Arial"/>
                <w:b/>
                <w:color w:val="0D0D0D" w:themeColor="text1" w:themeTint="F2"/>
                <w:sz w:val="24"/>
                <w:szCs w:val="24"/>
              </w:rPr>
              <w:t>1</w:t>
            </w:r>
            <w:r w:rsidR="00EC650A">
              <w:rPr>
                <w:rFonts w:ascii="Arial" w:eastAsia="Calibri" w:hAnsi="Arial" w:cs="Arial"/>
                <w:b/>
                <w:color w:val="0D0D0D" w:themeColor="text1" w:themeTint="F2"/>
                <w:sz w:val="24"/>
                <w:szCs w:val="24"/>
              </w:rPr>
              <w:t>7</w:t>
            </w:r>
          </w:p>
        </w:tc>
      </w:tr>
    </w:tbl>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C81AEA" w:rsidP="003F5142">
      <w:pPr>
        <w:spacing w:after="0" w:line="240" w:lineRule="auto"/>
        <w:jc w:val="center"/>
        <w:rPr>
          <w:rFonts w:ascii="Arial" w:eastAsia="Times New Roman" w:hAnsi="Arial" w:cs="Arial"/>
          <w:b/>
          <w:sz w:val="28"/>
          <w:szCs w:val="28"/>
        </w:rPr>
      </w:pPr>
      <w:r>
        <w:rPr>
          <w:rFonts w:ascii="Arial" w:eastAsia="Times New Roman" w:hAnsi="Arial" w:cs="Arial"/>
          <w:b/>
          <w:sz w:val="28"/>
          <w:szCs w:val="28"/>
        </w:rPr>
        <w:t>DRAFT</w:t>
      </w:r>
      <w:r w:rsidR="003F5142" w:rsidRPr="003F5142">
        <w:rPr>
          <w:rFonts w:ascii="Arial" w:eastAsia="Times New Roman" w:hAnsi="Arial" w:cs="Arial"/>
          <w:b/>
          <w:sz w:val="28"/>
          <w:szCs w:val="28"/>
        </w:rPr>
        <w:t xml:space="preserve"> TANZANIA STANDARD</w:t>
      </w: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r w:rsidRPr="003F514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1738DF0" wp14:editId="4918D62D">
                <wp:simplePos x="0" y="0"/>
                <wp:positionH relativeFrom="column">
                  <wp:posOffset>-76200</wp:posOffset>
                </wp:positionH>
                <wp:positionV relativeFrom="paragraph">
                  <wp:posOffset>33655</wp:posOffset>
                </wp:positionV>
                <wp:extent cx="5257800" cy="0"/>
                <wp:effectExtent l="28575" t="28575"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0F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5pt" to="4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" strokeweight="4.5pt">
                <v:stroke linestyle="thinThick"/>
              </v:line>
            </w:pict>
          </mc:Fallback>
        </mc:AlternateConten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DF013B" w:rsidRDefault="00EC650A" w:rsidP="003F5142">
      <w:pPr>
        <w:spacing w:after="0" w:line="240" w:lineRule="auto"/>
        <w:rPr>
          <w:rFonts w:ascii="Arial" w:eastAsia="Times New Roman" w:hAnsi="Arial" w:cs="Arial"/>
          <w:b/>
          <w:sz w:val="24"/>
          <w:szCs w:val="24"/>
        </w:rPr>
      </w:pPr>
      <w:r w:rsidRPr="00DF013B">
        <w:rPr>
          <w:rFonts w:ascii="Arial" w:eastAsia="Times New Roman" w:hAnsi="Arial" w:cs="Arial"/>
          <w:b/>
          <w:sz w:val="24"/>
          <w:szCs w:val="24"/>
        </w:rPr>
        <w:t>Environmental management - Material flow cost accounting - Guidance for practical implementation in a supply chain</w: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ab/>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Default="003F5142" w:rsidP="003F5142">
      <w:pPr>
        <w:keepNext/>
        <w:spacing w:after="0" w:line="240" w:lineRule="auto"/>
        <w:jc w:val="both"/>
        <w:outlineLvl w:val="0"/>
        <w:rPr>
          <w:rFonts w:ascii="Times New Roman" w:eastAsia="Times New Roman" w:hAnsi="Times New Roman" w:cs="Times New Roman"/>
          <w:b/>
          <w:bCs/>
          <w:sz w:val="24"/>
          <w:szCs w:val="24"/>
        </w:rPr>
      </w:pPr>
    </w:p>
    <w:p w:rsidR="0027111B"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27111B" w:rsidRPr="003F5142"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Default="003F5142" w:rsidP="003F5142">
      <w:pPr>
        <w:spacing w:after="0" w:line="240" w:lineRule="auto"/>
        <w:jc w:val="both"/>
        <w:rPr>
          <w:rFonts w:ascii="Times New Roman" w:eastAsia="Times New Roman" w:hAnsi="Times New Roman" w:cs="Times New Roman"/>
          <w:b/>
          <w:bCs/>
          <w:sz w:val="24"/>
          <w:szCs w:val="24"/>
        </w:rPr>
      </w:pPr>
    </w:p>
    <w:p w:rsidR="004345E8" w:rsidRDefault="004345E8"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DF013B" w:rsidRDefault="00DF013B" w:rsidP="003F5142">
      <w:pPr>
        <w:spacing w:after="0" w:line="240" w:lineRule="auto"/>
        <w:jc w:val="both"/>
        <w:rPr>
          <w:rFonts w:ascii="Times New Roman" w:eastAsia="Times New Roman" w:hAnsi="Times New Roman" w:cs="Times New Roman"/>
          <w:b/>
          <w:bCs/>
          <w:sz w:val="24"/>
          <w:szCs w:val="24"/>
        </w:rPr>
      </w:pPr>
    </w:p>
    <w:p w:rsidR="00DF013B" w:rsidRDefault="00DF013B" w:rsidP="003F5142">
      <w:pPr>
        <w:spacing w:after="0" w:line="240" w:lineRule="auto"/>
        <w:jc w:val="both"/>
        <w:rPr>
          <w:rFonts w:ascii="Times New Roman" w:eastAsia="Times New Roman" w:hAnsi="Times New Roman" w:cs="Times New Roman"/>
          <w:b/>
          <w:bCs/>
          <w:sz w:val="24"/>
          <w:szCs w:val="24"/>
        </w:rPr>
      </w:pPr>
    </w:p>
    <w:p w:rsidR="00DF013B" w:rsidRDefault="00DF013B" w:rsidP="003F5142">
      <w:pPr>
        <w:spacing w:after="0" w:line="240" w:lineRule="auto"/>
        <w:jc w:val="both"/>
        <w:rPr>
          <w:rFonts w:ascii="Times New Roman" w:eastAsia="Times New Roman" w:hAnsi="Times New Roman" w:cs="Times New Roman"/>
          <w:b/>
          <w:bCs/>
          <w:sz w:val="24"/>
          <w:szCs w:val="24"/>
        </w:rPr>
      </w:pPr>
    </w:p>
    <w:p w:rsidR="00DF013B" w:rsidRDefault="00DF013B" w:rsidP="003F5142">
      <w:pPr>
        <w:spacing w:after="0" w:line="240" w:lineRule="auto"/>
        <w:jc w:val="both"/>
        <w:rPr>
          <w:rFonts w:ascii="Times New Roman" w:eastAsia="Times New Roman" w:hAnsi="Times New Roman" w:cs="Times New Roman"/>
          <w:b/>
          <w:bCs/>
          <w:sz w:val="24"/>
          <w:szCs w:val="24"/>
        </w:rPr>
      </w:pPr>
    </w:p>
    <w:p w:rsidR="00DF013B" w:rsidRDefault="00DF013B" w:rsidP="003F5142">
      <w:pPr>
        <w:spacing w:after="0" w:line="240" w:lineRule="auto"/>
        <w:jc w:val="both"/>
        <w:rPr>
          <w:rFonts w:ascii="Times New Roman" w:eastAsia="Times New Roman" w:hAnsi="Times New Roman" w:cs="Times New Roman"/>
          <w:b/>
          <w:bCs/>
          <w:sz w:val="24"/>
          <w:szCs w:val="24"/>
        </w:rPr>
      </w:pPr>
    </w:p>
    <w:p w:rsidR="00DF013B" w:rsidRDefault="00DF013B" w:rsidP="003F5142">
      <w:pPr>
        <w:spacing w:after="0" w:line="240" w:lineRule="auto"/>
        <w:jc w:val="both"/>
        <w:rPr>
          <w:rFonts w:ascii="Times New Roman" w:eastAsia="Times New Roman" w:hAnsi="Times New Roman" w:cs="Times New Roman"/>
          <w:b/>
          <w:bCs/>
          <w:sz w:val="24"/>
          <w:szCs w:val="24"/>
        </w:rPr>
      </w:pPr>
    </w:p>
    <w:p w:rsidR="004345E8" w:rsidRPr="003F5142" w:rsidRDefault="004345E8"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58DD59B5" wp14:editId="3EC7667F">
                <wp:simplePos x="0" y="0"/>
                <wp:positionH relativeFrom="margin">
                  <wp:align>right</wp:align>
                </wp:positionH>
                <wp:positionV relativeFrom="paragraph">
                  <wp:posOffset>89534</wp:posOffset>
                </wp:positionV>
                <wp:extent cx="5915025" cy="2857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995"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55pt,7.05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95IQIAADsEAAAOAAAAZHJzL2Uyb0RvYy54bWysU02P2yAQvVfqf0DcE9tpnE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" strokeweight="1.5pt">
                <w10:wrap anchorx="margin"/>
              </v:line>
            </w:pict>
          </mc:Fallback>
        </mc:AlternateContent>
      </w:r>
    </w:p>
    <w:p w:rsidR="003F5142" w:rsidRPr="003F5142" w:rsidRDefault="003F5142" w:rsidP="003F5142">
      <w:pPr>
        <w:spacing w:after="0" w:line="240" w:lineRule="auto"/>
        <w:rPr>
          <w:rFonts w:ascii="Arial" w:eastAsia="Times New Roman" w:hAnsi="Arial" w:cs="Arial"/>
          <w:b/>
          <w:sz w:val="24"/>
          <w:szCs w:val="24"/>
        </w:rPr>
      </w:pPr>
      <w:r w:rsidRPr="003F5142">
        <w:rPr>
          <w:rFonts w:ascii="Times New Roman" w:eastAsia="Times New Roman" w:hAnsi="Times New Roman" w:cs="Times New Roman"/>
          <w:b/>
          <w:sz w:val="24"/>
          <w:szCs w:val="24"/>
        </w:rPr>
        <w:t xml:space="preserve"> </w:t>
      </w:r>
      <w:r w:rsidR="00C81AEA">
        <w:rPr>
          <w:rFonts w:ascii="Arial" w:eastAsia="Times New Roman" w:hAnsi="Arial" w:cs="Arial"/>
          <w:b/>
          <w:sz w:val="24"/>
          <w:szCs w:val="24"/>
        </w:rPr>
        <w:t>DRAFT</w:t>
      </w:r>
      <w:r w:rsidRPr="003F5142">
        <w:rPr>
          <w:rFonts w:ascii="Arial" w:eastAsia="Times New Roman" w:hAnsi="Arial" w:cs="Arial"/>
          <w:b/>
          <w:sz w:val="24"/>
          <w:szCs w:val="24"/>
        </w:rPr>
        <w:t xml:space="preserve"> TANZANIA STANDARD     </w:t>
      </w:r>
      <w:r w:rsidRPr="003F5142">
        <w:rPr>
          <w:rFonts w:ascii="Arial" w:eastAsia="Times New Roman" w:hAnsi="Arial" w:cs="Arial"/>
          <w:b/>
          <w:sz w:val="24"/>
          <w:szCs w:val="24"/>
        </w:rPr>
        <w:tab/>
        <w:t xml:space="preserve">                                        </w:t>
      </w:r>
      <w:r w:rsidRPr="003F5142">
        <w:rPr>
          <w:rFonts w:ascii="Arial" w:eastAsia="Times New Roman" w:hAnsi="Arial" w:cs="Arial"/>
          <w:b/>
          <w:sz w:val="24"/>
          <w:szCs w:val="24"/>
        </w:rPr>
        <w:tab/>
        <w:t xml:space="preserve">                      </w:t>
      </w:r>
    </w:p>
    <w:p w:rsidR="003F5142" w:rsidRPr="003F5142" w:rsidRDefault="003F5142" w:rsidP="003F5142">
      <w:pPr>
        <w:spacing w:after="0" w:line="240" w:lineRule="auto"/>
        <w:jc w:val="both"/>
        <w:rPr>
          <w:rFonts w:ascii="Arial" w:eastAsia="Times New Roman" w:hAnsi="Arial" w:cs="Arial"/>
          <w:b/>
          <w:sz w:val="24"/>
          <w:szCs w:val="24"/>
          <w:lang w:val="en-GB"/>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B3E5A4" wp14:editId="4A7D6D57">
                <wp:simplePos x="0" y="0"/>
                <wp:positionH relativeFrom="margin">
                  <wp:align>right</wp:align>
                </wp:positionH>
                <wp:positionV relativeFrom="paragraph">
                  <wp:posOffset>11430</wp:posOffset>
                </wp:positionV>
                <wp:extent cx="5905500" cy="190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FD7" id="Straight Connector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8pt,.9pt" to="87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" strokeweight="1.5pt">
                <w10:wrap anchorx="margin"/>
              </v:line>
            </w:pict>
          </mc:Fallback>
        </mc:AlternateContent>
      </w:r>
    </w:p>
    <w:p w:rsidR="003F5142" w:rsidRPr="003F5142" w:rsidRDefault="003F5142" w:rsidP="003D7EA0">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 xml:space="preserve">0. National foreword   </w:t>
      </w: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27111B">
      <w:pPr>
        <w:spacing w:after="0" w:line="276" w:lineRule="auto"/>
        <w:jc w:val="both"/>
        <w:rPr>
          <w:rFonts w:ascii="Arial" w:eastAsia="Times New Roman" w:hAnsi="Arial" w:cs="Arial"/>
          <w:sz w:val="20"/>
          <w:szCs w:val="20"/>
        </w:rPr>
      </w:pPr>
      <w:r w:rsidRPr="003F5142">
        <w:rPr>
          <w:rFonts w:ascii="Arial" w:eastAsia="Times New Roman" w:hAnsi="Arial" w:cs="Arial"/>
          <w:sz w:val="20"/>
          <w:szCs w:val="20"/>
        </w:rPr>
        <w:t xml:space="preserve">The Tanzania Bureau of Standards is the statutory national standards body for Tanzania, established under the Act.No.3 of 1975, amended by Act.No.2 of 2009. </w:t>
      </w:r>
    </w:p>
    <w:p w:rsidR="003F5142" w:rsidRPr="003F5142" w:rsidRDefault="003F5142" w:rsidP="0027111B">
      <w:pPr>
        <w:spacing w:after="0" w:line="276" w:lineRule="auto"/>
        <w:jc w:val="both"/>
        <w:rPr>
          <w:rFonts w:ascii="Arial" w:eastAsia="Times New Roman" w:hAnsi="Arial" w:cs="Arial"/>
          <w:sz w:val="20"/>
          <w:szCs w:val="20"/>
        </w:rPr>
      </w:pPr>
    </w:p>
    <w:p w:rsidR="003F5142" w:rsidRPr="003F5142" w:rsidRDefault="004345E8" w:rsidP="0027111B">
      <w:pPr>
        <w:spacing w:after="0" w:line="276" w:lineRule="auto"/>
        <w:jc w:val="both"/>
        <w:rPr>
          <w:rFonts w:ascii="Arial" w:eastAsia="Times New Roman" w:hAnsi="Arial" w:cs="Arial"/>
          <w:sz w:val="20"/>
          <w:szCs w:val="20"/>
        </w:rPr>
      </w:pPr>
      <w:r>
        <w:rPr>
          <w:rFonts w:ascii="Arial" w:eastAsia="Times New Roman" w:hAnsi="Arial" w:cs="Arial"/>
          <w:sz w:val="20"/>
          <w:szCs w:val="20"/>
        </w:rPr>
        <w:t>This</w:t>
      </w:r>
      <w:r w:rsidR="00C81AEA">
        <w:rPr>
          <w:rFonts w:ascii="Arial" w:eastAsia="Times New Roman" w:hAnsi="Arial" w:cs="Arial"/>
          <w:sz w:val="20"/>
          <w:szCs w:val="20"/>
        </w:rPr>
        <w:t xml:space="preserve"> Draft</w:t>
      </w:r>
      <w:r w:rsidR="003F5142" w:rsidRPr="003F5142">
        <w:rPr>
          <w:rFonts w:ascii="Arial" w:eastAsia="Times New Roman" w:hAnsi="Arial" w:cs="Arial"/>
          <w:sz w:val="20"/>
          <w:szCs w:val="20"/>
        </w:rPr>
        <w:t xml:space="preserve"> Tanzania standard </w:t>
      </w:r>
      <w:r w:rsidR="003D7EA0">
        <w:rPr>
          <w:rFonts w:ascii="Arial" w:eastAsia="Times New Roman" w:hAnsi="Arial" w:cs="Arial"/>
          <w:sz w:val="20"/>
          <w:szCs w:val="20"/>
        </w:rPr>
        <w:t>is being prep</w:t>
      </w:r>
      <w:r w:rsidR="00C81AEA">
        <w:rPr>
          <w:rFonts w:ascii="Arial" w:eastAsia="Times New Roman" w:hAnsi="Arial" w:cs="Arial"/>
          <w:sz w:val="20"/>
          <w:szCs w:val="20"/>
        </w:rPr>
        <w:t>ared by Environmental Management Systems</w:t>
      </w:r>
      <w:r w:rsidR="003F5142" w:rsidRPr="003F5142">
        <w:rPr>
          <w:rFonts w:ascii="Arial" w:eastAsia="Times New Roman" w:hAnsi="Arial" w:cs="Arial"/>
          <w:sz w:val="20"/>
          <w:szCs w:val="20"/>
        </w:rPr>
        <w:t xml:space="preserve"> Technical Committee, under the supervision of the Environmental Management Divisional Standards Committee (EMDC)</w:t>
      </w:r>
    </w:p>
    <w:p w:rsidR="003F5142" w:rsidRPr="003F5142" w:rsidRDefault="003F5142" w:rsidP="0027111B">
      <w:pPr>
        <w:spacing w:after="0" w:line="240" w:lineRule="auto"/>
        <w:jc w:val="both"/>
        <w:rPr>
          <w:rFonts w:ascii="Arial" w:eastAsia="Times New Roman" w:hAnsi="Arial" w:cs="Arial"/>
          <w:sz w:val="20"/>
          <w:szCs w:val="20"/>
        </w:rPr>
      </w:pPr>
    </w:p>
    <w:p w:rsidR="003F5142" w:rsidRPr="003F5142" w:rsidRDefault="003F5142" w:rsidP="00997288">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This </w:t>
      </w:r>
      <w:r w:rsidR="00C81AEA">
        <w:rPr>
          <w:rFonts w:ascii="Arial" w:eastAsia="Times New Roman" w:hAnsi="Arial" w:cs="Arial"/>
          <w:sz w:val="20"/>
          <w:szCs w:val="20"/>
        </w:rPr>
        <w:t>Draft</w:t>
      </w:r>
      <w:r w:rsidRPr="003F5142">
        <w:rPr>
          <w:rFonts w:ascii="Arial" w:eastAsia="Times New Roman" w:hAnsi="Arial" w:cs="Arial"/>
          <w:sz w:val="20"/>
          <w:szCs w:val="20"/>
        </w:rPr>
        <w:t xml:space="preserve"> Tanzania Standard is identica</w:t>
      </w:r>
      <w:r w:rsidR="00997288">
        <w:t>l to</w:t>
      </w:r>
      <w:r w:rsidR="00EC650A">
        <w:t xml:space="preserve"> ISO 14052:2017</w:t>
      </w:r>
      <w:r w:rsidR="00026E19">
        <w:rPr>
          <w:rFonts w:ascii="Arial" w:eastAsia="Times New Roman" w:hAnsi="Arial" w:cs="Arial"/>
          <w:sz w:val="20"/>
          <w:szCs w:val="20"/>
        </w:rPr>
        <w:t xml:space="preserve"> </w:t>
      </w:r>
      <w:r w:rsidR="00EC650A" w:rsidRPr="00EC650A">
        <w:rPr>
          <w:rFonts w:ascii="Arial" w:eastAsia="Times New Roman" w:hAnsi="Arial" w:cs="Arial"/>
          <w:sz w:val="20"/>
          <w:szCs w:val="20"/>
        </w:rPr>
        <w:t>Environmental management - Material flow cost accounting - Guidance for practical implementation in a supply chain</w:t>
      </w:r>
      <w:r w:rsidR="00EC650A">
        <w:rPr>
          <w:rFonts w:ascii="Arial" w:eastAsia="Times New Roman" w:hAnsi="Arial" w:cs="Arial"/>
          <w:sz w:val="20"/>
          <w:szCs w:val="20"/>
        </w:rPr>
        <w:t xml:space="preserve"> </w:t>
      </w:r>
      <w:r w:rsidR="00026E19">
        <w:rPr>
          <w:rFonts w:ascii="Arial" w:eastAsia="Times New Roman" w:hAnsi="Arial" w:cs="Arial"/>
          <w:sz w:val="20"/>
          <w:szCs w:val="20"/>
        </w:rPr>
        <w:t>published</w:t>
      </w:r>
      <w:r w:rsidRPr="003F5142">
        <w:rPr>
          <w:rFonts w:ascii="Arial" w:eastAsia="Times New Roman" w:hAnsi="Arial" w:cs="Arial"/>
          <w:sz w:val="20"/>
          <w:szCs w:val="20"/>
        </w:rPr>
        <w:t xml:space="preserve"> by the International Organization for Standardization</w:t>
      </w:r>
      <w:r w:rsidR="00997288">
        <w:rPr>
          <w:rFonts w:ascii="Arial" w:eastAsia="Times New Roman" w:hAnsi="Arial" w:cs="Arial"/>
          <w:sz w:val="20"/>
          <w:szCs w:val="20"/>
        </w:rPr>
        <w:t>(ISO)</w:t>
      </w:r>
      <w:r w:rsidRPr="003F5142">
        <w:rPr>
          <w:rFonts w:ascii="Arial" w:eastAsia="Times New Roman" w:hAnsi="Arial" w:cs="Arial"/>
          <w:sz w:val="20"/>
          <w:szCs w:val="20"/>
        </w:rPr>
        <w:t xml:space="preserve">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Arial" w:eastAsia="Times New Roman" w:hAnsi="Arial" w:cs="Arial"/>
          <w:b/>
          <w:sz w:val="20"/>
          <w:szCs w:val="20"/>
        </w:rPr>
      </w:pPr>
      <w:r w:rsidRPr="003F5142">
        <w:rPr>
          <w:rFonts w:ascii="Arial" w:eastAsia="Times New Roman" w:hAnsi="Arial" w:cs="Arial"/>
          <w:b/>
          <w:sz w:val="20"/>
          <w:szCs w:val="20"/>
        </w:rPr>
        <w:t xml:space="preserve">Terminology and conventions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text of the International Standard is hereby being recommended for approval without deviation for   publication as draft Tanzania standard. Some terminology and certain conversion are not identical with those used in Tanzania Standards; attention is drawn to the following:</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ind w:firstLine="12"/>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comma (,) has been used as decimal marker for metric dimensions. In Tanzania, it is current practice to use a full point (.) on the baseline as a decimal marker.</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Wherever the words “International Standard” appear, referring to this draft standard, they should read   as “Tanzania Standard”.</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Arial" w:eastAsia="Times New Roman" w:hAnsi="Arial" w:cs="Arial"/>
          <w:b/>
          <w:sz w:val="20"/>
          <w:szCs w:val="20"/>
        </w:rPr>
      </w:pPr>
      <w:r w:rsidRPr="003F5142">
        <w:rPr>
          <w:rFonts w:ascii="Arial" w:eastAsia="Times New Roman" w:hAnsi="Arial" w:cs="Arial"/>
          <w:b/>
          <w:sz w:val="20"/>
          <w:szCs w:val="20"/>
        </w:rPr>
        <w:t>1. SCOPE</w:t>
      </w:r>
    </w:p>
    <w:p w:rsidR="003F5142" w:rsidRPr="003F5142" w:rsidRDefault="003F5142" w:rsidP="003F5142">
      <w:pPr>
        <w:spacing w:after="0" w:line="240" w:lineRule="auto"/>
        <w:jc w:val="both"/>
        <w:rPr>
          <w:rFonts w:ascii="Times New Roman" w:eastAsia="Times New Roman" w:hAnsi="Times New Roman" w:cs="Times New Roman"/>
          <w:color w:val="FF0000"/>
          <w:sz w:val="24"/>
          <w:szCs w:val="24"/>
        </w:rPr>
      </w:pPr>
    </w:p>
    <w:p w:rsidR="003D7EA0" w:rsidRDefault="00BD6D22" w:rsidP="0027111B">
      <w:pPr>
        <w:spacing w:after="0" w:line="240" w:lineRule="auto"/>
        <w:jc w:val="both"/>
        <w:rPr>
          <w:rFonts w:ascii="Arial" w:eastAsia="Times New Roman" w:hAnsi="Arial" w:cs="Arial"/>
          <w:sz w:val="20"/>
          <w:szCs w:val="20"/>
        </w:rPr>
      </w:pPr>
      <w:r w:rsidRPr="00BD6D22">
        <w:rPr>
          <w:rFonts w:ascii="Arial" w:eastAsia="Times New Roman" w:hAnsi="Arial" w:cs="Arial"/>
          <w:sz w:val="20"/>
          <w:szCs w:val="20"/>
        </w:rPr>
        <w:t>ISO 14052:2017 provides guidance for the practical implementation of material flow cost accounting (MFCA) in a supply chain. MFCA fundamentally traces the flows and stocks of materials within an organization, quantifies these material flows in physical units (e.g. mass, volume) and evaluates the costs associated with material flows and energy uses</w:t>
      </w: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sectPr w:rsidR="003D7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46C4"/>
    <w:multiLevelType w:val="multilevel"/>
    <w:tmpl w:val="D6B4604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F728A1"/>
    <w:multiLevelType w:val="multilevel"/>
    <w:tmpl w:val="D6B460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2"/>
    <w:rsid w:val="00021FEB"/>
    <w:rsid w:val="00026E19"/>
    <w:rsid w:val="000461A5"/>
    <w:rsid w:val="000A07BA"/>
    <w:rsid w:val="000B181A"/>
    <w:rsid w:val="00115B54"/>
    <w:rsid w:val="00127E5B"/>
    <w:rsid w:val="00140D3E"/>
    <w:rsid w:val="0027111B"/>
    <w:rsid w:val="00332EF3"/>
    <w:rsid w:val="003933B9"/>
    <w:rsid w:val="003D7EA0"/>
    <w:rsid w:val="003F42E9"/>
    <w:rsid w:val="003F5142"/>
    <w:rsid w:val="004345E8"/>
    <w:rsid w:val="00561C43"/>
    <w:rsid w:val="00643856"/>
    <w:rsid w:val="007344AF"/>
    <w:rsid w:val="008D68D8"/>
    <w:rsid w:val="008E272B"/>
    <w:rsid w:val="009307E5"/>
    <w:rsid w:val="00975401"/>
    <w:rsid w:val="009818E0"/>
    <w:rsid w:val="00997288"/>
    <w:rsid w:val="009E78CF"/>
    <w:rsid w:val="00A223CD"/>
    <w:rsid w:val="00B80AEE"/>
    <w:rsid w:val="00BC02F0"/>
    <w:rsid w:val="00BD6D22"/>
    <w:rsid w:val="00C81AEA"/>
    <w:rsid w:val="00CB3C6A"/>
    <w:rsid w:val="00D43B17"/>
    <w:rsid w:val="00D5206D"/>
    <w:rsid w:val="00DF013B"/>
    <w:rsid w:val="00E25B79"/>
    <w:rsid w:val="00EC650A"/>
    <w:rsid w:val="00F621C9"/>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894C"/>
  <w15:chartTrackingRefBased/>
  <w15:docId w15:val="{7E827AA8-05AD-4F8C-AB2B-36620E3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ENV-PHILIPO</dc:creator>
  <cp:keywords/>
  <dc:description/>
  <cp:lastModifiedBy>africantrainingATI@gmail.com</cp:lastModifiedBy>
  <cp:revision>11</cp:revision>
  <dcterms:created xsi:type="dcterms:W3CDTF">2025-12-16T10:50:00Z</dcterms:created>
  <dcterms:modified xsi:type="dcterms:W3CDTF">2026-03-09T12:26:00Z</dcterms:modified>
</cp:coreProperties>
</file>